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54FF1"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EA67B7">
      <w:pPr>
        <w:spacing w:after="0" w:line="240" w:lineRule="auto"/>
        <w:jc w:val="center"/>
      </w:pPr>
    </w:p>
    <w:p w:rsidR="0093782D" w:rsidRDefault="004D7D4A"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A411BB">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Pr="00EA67B7">
                              <w:rPr>
                                <w:rFonts w:ascii="Dubai" w:eastAsia="Calibri" w:hAnsi="Dubai" w:cs="Dubai"/>
                                <w:b/>
                                <w:bCs/>
                                <w:color w:val="FFFFFF" w:themeColor="background1"/>
                                <w:sz w:val="56"/>
                                <w:szCs w:val="56"/>
                                <w:rtl/>
                              </w:rPr>
                              <w:t>2015</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A411BB">
                      <w:pPr>
                        <w:bidi/>
                        <w:spacing w:after="0" w:line="360" w:lineRule="auto"/>
                        <w:jc w:val="both"/>
                        <w:rPr>
                          <w:rFonts w:ascii="Dubai" w:eastAsia="Calibri" w:hAnsi="Dubai" w:cs="Dubai"/>
                          <w:b/>
                          <w:bCs/>
                          <w:color w:val="FFFFFF" w:themeColor="background1"/>
                          <w:sz w:val="56"/>
                          <w:szCs w:val="56"/>
                          <w:rtl/>
                        </w:rPr>
                      </w:pPr>
                      <w:r w:rsidRPr="00EA67B7">
                        <w:rPr>
                          <w:rFonts w:ascii="Dubai" w:hAnsi="Dubai" w:cs="Dubai"/>
                          <w:b/>
                          <w:bCs/>
                          <w:color w:val="FFFFFF" w:themeColor="background1"/>
                          <w:sz w:val="56"/>
                          <w:szCs w:val="56"/>
                          <w:rtl/>
                          <w:lang w:bidi="ar-AE"/>
                        </w:rPr>
                        <w:t xml:space="preserve">الرقم القياسي لأسعار المنتج لقطاع الصناعة التحويلية </w:t>
                      </w:r>
                      <w:r w:rsidRPr="00EA67B7">
                        <w:rPr>
                          <w:rFonts w:ascii="Dubai" w:eastAsia="Calibri" w:hAnsi="Dubai" w:cs="Dubai"/>
                          <w:b/>
                          <w:bCs/>
                          <w:color w:val="FFFFFF" w:themeColor="background1"/>
                          <w:sz w:val="56"/>
                          <w:szCs w:val="56"/>
                          <w:rtl/>
                        </w:rPr>
                        <w:t>2015</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p w:rsidR="008A23BC" w:rsidRDefault="008A23BC" w:rsidP="00C959CC">
      <w:pPr>
        <w:spacing w:after="0" w:line="240" w:lineRule="auto"/>
      </w:pPr>
    </w:p>
    <w:p w:rsidR="00F54FF1" w:rsidRDefault="00F54FF1" w:rsidP="00A21806">
      <w:pPr>
        <w:jc w:val="right"/>
        <w:rPr>
          <w:rFonts w:ascii="Dubai" w:hAnsi="Dubai" w:cs="Dubai"/>
          <w:b/>
          <w:bCs/>
          <w:sz w:val="28"/>
          <w:szCs w:val="28"/>
        </w:rPr>
      </w:pPr>
    </w:p>
    <w:p w:rsidR="00F54FF1" w:rsidRDefault="00F54FF1" w:rsidP="00A21806">
      <w:pPr>
        <w:jc w:val="right"/>
        <w:rPr>
          <w:rFonts w:ascii="Dubai" w:hAnsi="Dubai" w:cs="Dubai"/>
          <w:b/>
          <w:bCs/>
          <w:sz w:val="28"/>
          <w:szCs w:val="28"/>
        </w:rPr>
      </w:pPr>
    </w:p>
    <w:p w:rsidR="00A21806" w:rsidRDefault="00A21806" w:rsidP="00A21806">
      <w:pPr>
        <w:jc w:val="right"/>
        <w:rPr>
          <w:rFonts w:ascii="Dubai" w:hAnsi="Dubai" w:cs="Dubai"/>
          <w:b/>
          <w:bCs/>
          <w:sz w:val="28"/>
          <w:szCs w:val="28"/>
        </w:rPr>
      </w:pPr>
      <w:bookmarkStart w:id="0" w:name="_GoBack"/>
      <w:bookmarkEnd w:id="0"/>
      <w:r>
        <w:rPr>
          <w:rFonts w:ascii="Dubai" w:hAnsi="Dubai" w:cs="Dubai"/>
          <w:b/>
          <w:bCs/>
          <w:sz w:val="28"/>
          <w:szCs w:val="28"/>
          <w:rtl/>
        </w:rPr>
        <w:lastRenderedPageBreak/>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rsidR="00BE5FD0" w:rsidRDefault="00A21806" w:rsidP="00A21806">
      <w:pPr>
        <w:jc w:val="right"/>
        <w:rPr>
          <w:rtl/>
        </w:rPr>
      </w:pPr>
      <w:r>
        <w:rPr>
          <w:rtl/>
          <w:lang w:bidi="ar-AE"/>
        </w:rPr>
        <w:br w:type="column"/>
      </w:r>
    </w:p>
    <w:p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rsidR="008A23BC" w:rsidRDefault="008A23BC" w:rsidP="00C959CC">
      <w:pPr>
        <w:tabs>
          <w:tab w:val="left" w:pos="1589"/>
        </w:tabs>
        <w:bidi/>
        <w:spacing w:before="120" w:after="0" w:line="240" w:lineRule="auto"/>
        <w:jc w:val="both"/>
        <w:rPr>
          <w:rtl/>
          <w:lang w:bidi="ar-AE"/>
        </w:rPr>
      </w:pPr>
    </w:p>
    <w:p w:rsidR="00155914" w:rsidRDefault="00155914" w:rsidP="00155914">
      <w:pPr>
        <w:tabs>
          <w:tab w:val="left" w:pos="1589"/>
        </w:tabs>
        <w:bidi/>
        <w:spacing w:before="120" w:after="0" w:line="240" w:lineRule="auto"/>
        <w:jc w:val="both"/>
        <w:rPr>
          <w:rtl/>
          <w:lang w:bidi="ar-AE"/>
        </w:rPr>
      </w:pPr>
    </w:p>
    <w:p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بلغ عدد المنشآت المختارة 278 منشأة تغطي 1039 صنف.</w:t>
      </w:r>
    </w:p>
    <w:p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lastRenderedPageBreak/>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البريد الإلكتروني</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rsidR="00C959CC" w:rsidRDefault="00C959CC" w:rsidP="00C959CC">
      <w:pPr>
        <w:spacing w:after="0" w:line="240" w:lineRule="auto"/>
        <w:jc w:val="right"/>
        <w:rPr>
          <w:rFonts w:ascii="Dubai" w:eastAsia="Calibri" w:hAnsi="Dubai" w:cs="Dubai"/>
          <w:b/>
          <w:bCs/>
          <w:color w:val="FF0000"/>
          <w:sz w:val="28"/>
          <w:szCs w:val="28"/>
          <w:rtl/>
          <w:lang w:bidi="ar-AE"/>
        </w:rPr>
      </w:pPr>
    </w:p>
    <w:p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lastRenderedPageBreak/>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lastRenderedPageBreak/>
        <w:t>الالتزام بسرية البيانات وعدم تسريبها واستخدامها للأغراض الإحصائية فقط.</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rsidR="008A23BC" w:rsidRPr="008A23BC" w:rsidRDefault="008A23BC" w:rsidP="00C959CC">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9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proofErr w:type="spellStart"/>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proofErr w:type="spellEnd"/>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bidi/>
        <w:spacing w:before="120" w:after="0" w:line="240" w:lineRule="auto"/>
        <w:contextualSpacing/>
        <w:jc w:val="both"/>
        <w:rPr>
          <w:rFonts w:ascii="Dubai" w:eastAsia="Calibri" w:hAnsi="Dubai" w:cs="Dubai"/>
          <w:sz w:val="24"/>
          <w:szCs w:val="24"/>
          <w:lang w:bidi="ar-AE"/>
        </w:rPr>
      </w:pP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Default="008A23BC" w:rsidP="00C959CC">
      <w:pPr>
        <w:bidi/>
        <w:spacing w:before="120" w:after="0" w:line="240" w:lineRule="auto"/>
        <w:contextualSpacing/>
        <w:jc w:val="both"/>
        <w:rPr>
          <w:rFonts w:ascii="Dubai" w:eastAsia="Calibri" w:hAnsi="Dubai" w:cs="Dubai"/>
          <w:sz w:val="24"/>
          <w:szCs w:val="24"/>
          <w:rtl/>
          <w:lang w:bidi="ar-AE"/>
        </w:rPr>
      </w:pPr>
    </w:p>
    <w:p w:rsidR="00C959CC" w:rsidRDefault="00C959CC" w:rsidP="00C959CC">
      <w:pPr>
        <w:bidi/>
        <w:spacing w:before="120" w:after="0" w:line="240" w:lineRule="auto"/>
        <w:contextualSpacing/>
        <w:jc w:val="both"/>
        <w:rPr>
          <w:rFonts w:ascii="Dubai" w:eastAsia="Calibri" w:hAnsi="Dubai" w:cs="Dubai"/>
          <w:sz w:val="24"/>
          <w:szCs w:val="24"/>
          <w:lang w:bidi="ar-AE"/>
        </w:rPr>
      </w:pPr>
    </w:p>
    <w:p w:rsidR="00C2206C" w:rsidRDefault="00C2206C" w:rsidP="00C2206C">
      <w:pPr>
        <w:bidi/>
        <w:spacing w:before="120" w:after="0" w:line="240" w:lineRule="auto"/>
        <w:contextualSpacing/>
        <w:jc w:val="both"/>
        <w:rPr>
          <w:rFonts w:ascii="Dubai" w:eastAsia="Calibri" w:hAnsi="Dubai" w:cs="Dubai"/>
          <w:sz w:val="24"/>
          <w:szCs w:val="24"/>
          <w:rtl/>
          <w:lang w:bidi="ar-AE"/>
        </w:rPr>
      </w:pPr>
    </w:p>
    <w:p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lastRenderedPageBreak/>
        <w:t>2.</w:t>
      </w:r>
      <w:r w:rsidR="005E18EB">
        <w:rPr>
          <w:rFonts w:ascii="Dubai" w:eastAsia="Calibri" w:hAnsi="Dubai" w:cs="Dubai" w:hint="cs"/>
          <w:b/>
          <w:bCs/>
          <w:color w:val="808080"/>
          <w:sz w:val="26"/>
          <w:szCs w:val="26"/>
          <w:rtl/>
          <w:lang w:bidi="ar-JO"/>
        </w:rPr>
        <w:t>7</w:t>
      </w:r>
      <w:r w:rsidRPr="008A23BC">
        <w:rPr>
          <w:rFonts w:ascii="Dubai" w:eastAsia="Calibri" w:hAnsi="Dubai" w:cs="Dubai" w:hint="cs"/>
          <w:b/>
          <w:bCs/>
          <w:color w:val="808080"/>
          <w:sz w:val="26"/>
          <w:szCs w:val="26"/>
          <w:rtl/>
          <w:lang w:bidi="ar-JO"/>
        </w:rPr>
        <w:t xml:space="preserve"> مرحله اختيار السلع واعتماد المصادر</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بالاستمارات اللازمة بحيث يراعى ان يكون لكل منشأة استمارة مستقلة</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اولاً بأول.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الفحوص الميدانية </w:t>
      </w:r>
      <w:proofErr w:type="spellStart"/>
      <w:r w:rsidRPr="008A23BC">
        <w:rPr>
          <w:rFonts w:ascii="Dubai" w:eastAsia="Calibri" w:hAnsi="Dubai" w:cs="Dubai"/>
          <w:sz w:val="24"/>
          <w:szCs w:val="24"/>
          <w:rtl/>
          <w:lang w:bidi="ar-AE"/>
        </w:rPr>
        <w:t>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w:t>
      </w:r>
      <w:proofErr w:type="spellEnd"/>
      <w:r w:rsidRPr="008A23BC">
        <w:rPr>
          <w:rFonts w:ascii="Dubai" w:eastAsia="Calibri" w:hAnsi="Dubai" w:cs="Dubai"/>
          <w:sz w:val="24"/>
          <w:szCs w:val="24"/>
          <w:rtl/>
          <w:lang w:bidi="ar-AE"/>
        </w:rPr>
        <w:t xml:space="preserve"> وتشمل:</w:t>
      </w:r>
    </w:p>
    <w:p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rsidTr="00F24D50">
        <w:trPr>
          <w:jc w:val="right"/>
        </w:trPr>
        <w:tc>
          <w:tcPr>
            <w:tcW w:w="7298" w:type="dxa"/>
          </w:tcPr>
          <w:p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 xml:space="preserve">وهي الصيغة الرياضية المعروفة (لعالم الإحصاء </w:t>
            </w:r>
            <w:proofErr w:type="spellStart"/>
            <w:r w:rsidRPr="00A561C4">
              <w:rPr>
                <w:rFonts w:ascii="Dubai" w:eastAsia="Calibri" w:hAnsi="Dubai" w:cs="Dubai"/>
                <w:sz w:val="24"/>
                <w:szCs w:val="24"/>
                <w:rtl/>
              </w:rPr>
              <w:t>لاسبير</w:t>
            </w:r>
            <w:proofErr w:type="spellEnd"/>
            <w:r w:rsidRPr="00A561C4">
              <w:rPr>
                <w:rFonts w:ascii="Dubai" w:eastAsia="Calibri" w:hAnsi="Dubai" w:cs="Dubai"/>
                <w:sz w:val="24"/>
                <w:szCs w:val="24"/>
                <w:rtl/>
              </w:rPr>
              <w:t>) التي تحسب الرقم القياسي باستخدام مناسيب الاسعار المرجحة بكميات(اوزان) الاساس.</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صيغة </w:t>
            </w:r>
            <w:proofErr w:type="spellStart"/>
            <w:r w:rsidRPr="00A561C4">
              <w:rPr>
                <w:rFonts w:ascii="Dubai" w:eastAsia="Calibri" w:hAnsi="Dubai" w:cs="Dubai"/>
                <w:b/>
                <w:bCs/>
                <w:sz w:val="24"/>
                <w:szCs w:val="24"/>
                <w:rtl/>
              </w:rPr>
              <w:t>لاسبير</w:t>
            </w:r>
            <w:proofErr w:type="spellEnd"/>
            <w:r w:rsidRPr="00A561C4">
              <w:rPr>
                <w:rFonts w:ascii="Dubai" w:eastAsia="Calibri" w:hAnsi="Dubai" w:cs="Dubai"/>
                <w:b/>
                <w:bCs/>
                <w:sz w:val="24"/>
                <w:szCs w:val="24"/>
                <w:rtl/>
              </w:rPr>
              <w:t>:</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w:t>
            </w:r>
            <w:proofErr w:type="spellStart"/>
            <w:r w:rsidRPr="00A561C4">
              <w:rPr>
                <w:rFonts w:ascii="Dubai" w:eastAsia="Calibri" w:hAnsi="Dubai" w:cs="Dubai"/>
                <w:sz w:val="24"/>
                <w:szCs w:val="24"/>
                <w:rtl/>
              </w:rPr>
              <w:t>لاسبير</w:t>
            </w:r>
            <w:proofErr w:type="spellEnd"/>
            <w:r w:rsidR="006000C0">
              <w:rPr>
                <w:rFonts w:ascii="Dubai" w:eastAsia="Calibri" w:hAnsi="Dubai" w:cs="Dubai" w:hint="cs"/>
                <w:sz w:val="24"/>
                <w:szCs w:val="24"/>
                <w:rtl/>
              </w:rPr>
              <w:t>.</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rsidTr="00F24D50">
        <w:trPr>
          <w:jc w:val="right"/>
        </w:trPr>
        <w:tc>
          <w:tcPr>
            <w:tcW w:w="7298" w:type="dxa"/>
          </w:tcPr>
          <w:p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rsidTr="00F24D50">
        <w:trPr>
          <w:jc w:val="right"/>
        </w:trPr>
        <w:tc>
          <w:tcPr>
            <w:tcW w:w="7298" w:type="dxa"/>
          </w:tcPr>
          <w:p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rsidR="00155914" w:rsidRDefault="00155914" w:rsidP="00155914">
      <w:pPr>
        <w:bidi/>
        <w:spacing w:after="0" w:line="240" w:lineRule="auto"/>
        <w:rPr>
          <w:rtl/>
          <w:lang w:bidi="ar-AE"/>
        </w:rPr>
      </w:pPr>
    </w:p>
    <w:p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5A" w:rsidRDefault="009B4E5A" w:rsidP="0093782D">
      <w:pPr>
        <w:spacing w:after="0" w:line="240" w:lineRule="auto"/>
      </w:pPr>
      <w:r>
        <w:separator/>
      </w:r>
    </w:p>
  </w:endnote>
  <w:endnote w:type="continuationSeparator" w:id="0">
    <w:p w:rsidR="009B4E5A" w:rsidRDefault="009B4E5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C55D1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C55D1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54FF1">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5A" w:rsidRDefault="009B4E5A" w:rsidP="0093782D">
      <w:pPr>
        <w:spacing w:after="0" w:line="240" w:lineRule="auto"/>
      </w:pPr>
      <w:r>
        <w:separator/>
      </w:r>
    </w:p>
  </w:footnote>
  <w:footnote w:type="continuationSeparator" w:id="0">
    <w:p w:rsidR="009B4E5A" w:rsidRDefault="009B4E5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4"/>
  </w:num>
  <w:num w:numId="5">
    <w:abstractNumId w:val="1"/>
  </w:num>
  <w:num w:numId="6">
    <w:abstractNumId w:val="25"/>
  </w:num>
  <w:num w:numId="7">
    <w:abstractNumId w:val="0"/>
  </w:num>
  <w:num w:numId="8">
    <w:abstractNumId w:val="34"/>
  </w:num>
  <w:num w:numId="9">
    <w:abstractNumId w:val="31"/>
  </w:num>
  <w:num w:numId="10">
    <w:abstractNumId w:val="19"/>
  </w:num>
  <w:num w:numId="11">
    <w:abstractNumId w:val="21"/>
  </w:num>
  <w:num w:numId="12">
    <w:abstractNumId w:val="33"/>
  </w:num>
  <w:num w:numId="13">
    <w:abstractNumId w:val="23"/>
  </w:num>
  <w:num w:numId="14">
    <w:abstractNumId w:val="30"/>
  </w:num>
  <w:num w:numId="15">
    <w:abstractNumId w:val="35"/>
  </w:num>
  <w:num w:numId="16">
    <w:abstractNumId w:val="5"/>
  </w:num>
  <w:num w:numId="17">
    <w:abstractNumId w:val="41"/>
  </w:num>
  <w:num w:numId="18">
    <w:abstractNumId w:val="11"/>
  </w:num>
  <w:num w:numId="19">
    <w:abstractNumId w:val="40"/>
  </w:num>
  <w:num w:numId="20">
    <w:abstractNumId w:val="24"/>
  </w:num>
  <w:num w:numId="21">
    <w:abstractNumId w:val="7"/>
  </w:num>
  <w:num w:numId="22">
    <w:abstractNumId w:val="32"/>
  </w:num>
  <w:num w:numId="23">
    <w:abstractNumId w:val="13"/>
  </w:num>
  <w:num w:numId="24">
    <w:abstractNumId w:val="26"/>
  </w:num>
  <w:num w:numId="25">
    <w:abstractNumId w:val="15"/>
  </w:num>
  <w:num w:numId="26">
    <w:abstractNumId w:val="22"/>
  </w:num>
  <w:num w:numId="27">
    <w:abstractNumId w:val="20"/>
  </w:num>
  <w:num w:numId="28">
    <w:abstractNumId w:val="28"/>
  </w:num>
  <w:num w:numId="29">
    <w:abstractNumId w:val="39"/>
  </w:num>
  <w:num w:numId="30">
    <w:abstractNumId w:val="17"/>
  </w:num>
  <w:num w:numId="31">
    <w:abstractNumId w:val="18"/>
  </w:num>
  <w:num w:numId="32">
    <w:abstractNumId w:val="37"/>
  </w:num>
  <w:num w:numId="33">
    <w:abstractNumId w:val="42"/>
  </w:num>
  <w:num w:numId="34">
    <w:abstractNumId w:val="27"/>
  </w:num>
  <w:num w:numId="35">
    <w:abstractNumId w:val="16"/>
  </w:num>
  <w:num w:numId="36">
    <w:abstractNumId w:val="2"/>
  </w:num>
  <w:num w:numId="37">
    <w:abstractNumId w:val="10"/>
  </w:num>
  <w:num w:numId="38">
    <w:abstractNumId w:val="12"/>
  </w:num>
  <w:num w:numId="39">
    <w:abstractNumId w:val="14"/>
  </w:num>
  <w:num w:numId="40">
    <w:abstractNumId w:val="38"/>
  </w:num>
  <w:num w:numId="41">
    <w:abstractNumId w:val="3"/>
  </w:num>
  <w:num w:numId="42">
    <w:abstractNumId w:val="8"/>
  </w:num>
  <w:num w:numId="43">
    <w:abstractNumId w:val="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0B77BA"/>
    <w:rsid w:val="00141F4A"/>
    <w:rsid w:val="00155914"/>
    <w:rsid w:val="00166C4E"/>
    <w:rsid w:val="001F386D"/>
    <w:rsid w:val="00200E33"/>
    <w:rsid w:val="00235234"/>
    <w:rsid w:val="002935FE"/>
    <w:rsid w:val="00297514"/>
    <w:rsid w:val="002C2D87"/>
    <w:rsid w:val="002C74D6"/>
    <w:rsid w:val="002D1652"/>
    <w:rsid w:val="0033385F"/>
    <w:rsid w:val="003362E8"/>
    <w:rsid w:val="00350218"/>
    <w:rsid w:val="003719C5"/>
    <w:rsid w:val="003760C3"/>
    <w:rsid w:val="003C4DD9"/>
    <w:rsid w:val="00402313"/>
    <w:rsid w:val="00415E4A"/>
    <w:rsid w:val="004240B6"/>
    <w:rsid w:val="004705C5"/>
    <w:rsid w:val="004A06E5"/>
    <w:rsid w:val="004D38F7"/>
    <w:rsid w:val="004D7D4A"/>
    <w:rsid w:val="00520C3A"/>
    <w:rsid w:val="00557237"/>
    <w:rsid w:val="005925BC"/>
    <w:rsid w:val="005E18EB"/>
    <w:rsid w:val="006000C0"/>
    <w:rsid w:val="00671D45"/>
    <w:rsid w:val="006A5561"/>
    <w:rsid w:val="006F4693"/>
    <w:rsid w:val="007027E4"/>
    <w:rsid w:val="0072663E"/>
    <w:rsid w:val="00740B29"/>
    <w:rsid w:val="00796B9E"/>
    <w:rsid w:val="007B6249"/>
    <w:rsid w:val="007C4D0C"/>
    <w:rsid w:val="007F089D"/>
    <w:rsid w:val="00810A10"/>
    <w:rsid w:val="00814D24"/>
    <w:rsid w:val="00830503"/>
    <w:rsid w:val="008507F0"/>
    <w:rsid w:val="008632FF"/>
    <w:rsid w:val="008A23BC"/>
    <w:rsid w:val="00920807"/>
    <w:rsid w:val="00933163"/>
    <w:rsid w:val="0093782D"/>
    <w:rsid w:val="00947858"/>
    <w:rsid w:val="00973C98"/>
    <w:rsid w:val="009B4E5A"/>
    <w:rsid w:val="009C0BDD"/>
    <w:rsid w:val="00A003DE"/>
    <w:rsid w:val="00A03E31"/>
    <w:rsid w:val="00A10B8B"/>
    <w:rsid w:val="00A21806"/>
    <w:rsid w:val="00A411BB"/>
    <w:rsid w:val="00A561C4"/>
    <w:rsid w:val="00AA4AAE"/>
    <w:rsid w:val="00AF13D2"/>
    <w:rsid w:val="00B4035F"/>
    <w:rsid w:val="00B40626"/>
    <w:rsid w:val="00BA488B"/>
    <w:rsid w:val="00BE5FD0"/>
    <w:rsid w:val="00C2206C"/>
    <w:rsid w:val="00C55D19"/>
    <w:rsid w:val="00C959CC"/>
    <w:rsid w:val="00CC6E54"/>
    <w:rsid w:val="00CE5CB4"/>
    <w:rsid w:val="00DB53FF"/>
    <w:rsid w:val="00E15ACE"/>
    <w:rsid w:val="00E75AF8"/>
    <w:rsid w:val="00EA3A48"/>
    <w:rsid w:val="00EA67B7"/>
    <w:rsid w:val="00F10276"/>
    <w:rsid w:val="00F26E1D"/>
    <w:rsid w:val="00F346F6"/>
    <w:rsid w:val="00F37462"/>
    <w:rsid w:val="00F54FF1"/>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49EDE"/>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2015-04-04T20:00:00+00:00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1D8F253E-2DC7-4C29-B01C-4A328F6A6A7F}">
  <ds:schemaRefs>
    <ds:schemaRef ds:uri="http://schemas.openxmlformats.org/officeDocument/2006/bibliography"/>
  </ds:schemaRefs>
</ds:datastoreItem>
</file>

<file path=customXml/itemProps2.xml><?xml version="1.0" encoding="utf-8"?>
<ds:datastoreItem xmlns:ds="http://schemas.openxmlformats.org/officeDocument/2006/customXml" ds:itemID="{0EF0BD2F-5EDD-4F29-AAC2-F248DAF88489}"/>
</file>

<file path=customXml/itemProps3.xml><?xml version="1.0" encoding="utf-8"?>
<ds:datastoreItem xmlns:ds="http://schemas.openxmlformats.org/officeDocument/2006/customXml" ds:itemID="{557AFD91-69AA-42B5-A6AA-0B5214FA6A2C}"/>
</file>

<file path=customXml/itemProps4.xml><?xml version="1.0" encoding="utf-8"?>
<ds:datastoreItem xmlns:ds="http://schemas.openxmlformats.org/officeDocument/2006/customXml" ds:itemID="{3D3FFB90-BFA2-4E11-9688-4C232477F1A6}"/>
</file>

<file path=docProps/app.xml><?xml version="1.0" encoding="utf-8"?>
<Properties xmlns="http://schemas.openxmlformats.org/officeDocument/2006/extended-properties" xmlns:vt="http://schemas.openxmlformats.org/officeDocument/2006/docPropsVTypes">
  <Template>Normal</Template>
  <TotalTime>21</TotalTime>
  <Pages>12</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Maryam Abdulla Saeed AlMarri</cp:lastModifiedBy>
  <cp:revision>13</cp:revision>
  <cp:lastPrinted>2018-07-12T04:46:00Z</cp:lastPrinted>
  <dcterms:created xsi:type="dcterms:W3CDTF">2018-12-04T09:51:00Z</dcterms:created>
  <dcterms:modified xsi:type="dcterms:W3CDTF">2019-04-16T08:07:00Z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